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附件2：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体检须知</w:t>
      </w:r>
    </w:p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ind w:firstLine="643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为了更准确地反映您身体的真实状况，请您注意以下事项：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1.请前来体检者带好身份证或医保卡。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</w:rPr>
        <w:t>.体检前48小时保持饮食清淡。体检前一天禁止饮酒，晚上10:00以后请勿进食。体检前半小时内避免剧烈运动。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.体检当天请穿宽松棉质衣服，女士不要穿连裤袜、连衣裙。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.抽血及肝、胆、胰彩超须空腹进行；做膀胱、前列腺、子宫、附件彩超时，请勿排空尿液；如无尿需饮水至膀胱充盈。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Cs w:val="32"/>
        </w:rPr>
        <w:t>.患有糖尿病、高血压、心脏病等慢性病的受检者可携带药物备用。检查时请向医师说明病情及服用药物名称、剂量等。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.做DR检查时，请勿穿带有金属纽扣的衣物、文胸，勿携带项链、手机、钢笔、钥匙等金属物品。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.留取尿液标本时，请注意留取中段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尿标本。</w:t>
      </w:r>
    </w:p>
    <w:p>
      <w:pPr>
        <w:pStyle w:val="13"/>
        <w:spacing w:line="400" w:lineRule="exact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Cs w:val="32"/>
        </w:rPr>
        <w:t>.进行各科检查时，请您如实提供既往病史，按体检预订项目逐项检查，不要漏项，以免影响您的体检结论。</w:t>
      </w:r>
    </w:p>
    <w:p>
      <w:pPr>
        <w:spacing w:line="400" w:lineRule="exact"/>
        <w:ind w:firstLine="643" w:firstLineChars="200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女士特别提示: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1.怀孕请预先告知医护人员，请勿做DR检查。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2.月经期不做妇科检查，待经期结束后补检。（月经结束3天后）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3.妇科检查和腔内B超，仅限于已婚妇女。（未婚妇女不做此项检查）。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640" w:firstLineChars="200"/>
        <w:jc w:val="center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C1F49-5654-423E-94D6-A5991A287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072B9EC-D206-41E1-912B-7B9203B9BF1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001B23-612F-4602-9397-AED11AC6DB5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jQ1YTBkM2U1MGRkMmU1MDBjN2I0YmI2YWM2MmQifQ=="/>
  </w:docVars>
  <w:rsids>
    <w:rsidRoot w:val="00455D2C"/>
    <w:rsid w:val="00005F3B"/>
    <w:rsid w:val="0003212A"/>
    <w:rsid w:val="0005246A"/>
    <w:rsid w:val="001760B7"/>
    <w:rsid w:val="00303A08"/>
    <w:rsid w:val="00335993"/>
    <w:rsid w:val="004238E7"/>
    <w:rsid w:val="00455D2C"/>
    <w:rsid w:val="0056410B"/>
    <w:rsid w:val="008837FA"/>
    <w:rsid w:val="00897DF7"/>
    <w:rsid w:val="009A4E17"/>
    <w:rsid w:val="00A310F7"/>
    <w:rsid w:val="00B73507"/>
    <w:rsid w:val="00D16F17"/>
    <w:rsid w:val="00D24E80"/>
    <w:rsid w:val="00D83A78"/>
    <w:rsid w:val="00DD7C29"/>
    <w:rsid w:val="00EF488E"/>
    <w:rsid w:val="0F6E05DA"/>
    <w:rsid w:val="1209680A"/>
    <w:rsid w:val="13DC356B"/>
    <w:rsid w:val="28754330"/>
    <w:rsid w:val="3A2F20E2"/>
    <w:rsid w:val="3BE77CCF"/>
    <w:rsid w:val="45294F5D"/>
    <w:rsid w:val="45DE4E6B"/>
    <w:rsid w:val="5E653E50"/>
    <w:rsid w:val="6A730162"/>
    <w:rsid w:val="79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华文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120" w:after="120"/>
      <w:jc w:val="center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basedOn w:val="9"/>
    <w:link w:val="4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1">
    <w:name w:val="标题 2 Char"/>
    <w:basedOn w:val="9"/>
    <w:link w:val="3"/>
    <w:qFormat/>
    <w:uiPriority w:val="9"/>
    <w:rPr>
      <w:rFonts w:eastAsia="华文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9"/>
    <w:link w:val="2"/>
    <w:qFormat/>
    <w:uiPriority w:val="9"/>
    <w:rPr>
      <w:rFonts w:eastAsia="华文中宋"/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rFonts w:eastAsia="华文仿宋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437</Words>
  <Characters>457</Characters>
  <Lines>3</Lines>
  <Paragraphs>1</Paragraphs>
  <TotalTime>5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2022-09-05T08:58:00Z</dcterms:created>
  <dc:creator>iCura</dc:creator>
  <cp:lastModifiedBy>毛日洋</cp:lastModifiedBy>
  <cp:lastPrinted>2022-10-09T02:01:00Z</cp:lastPrinted>
  <dcterms:modified xsi:type="dcterms:W3CDTF">2024-12-19T08:01:16Z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2EF3BDB82DE04E4EA14A612173607C5A_13</vt:lpwstr>
  </property>
</Properties>
</file>