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163"/>
        <w:gridCol w:w="1201"/>
        <w:gridCol w:w="3376"/>
        <w:gridCol w:w="709"/>
        <w:gridCol w:w="1296"/>
        <w:gridCol w:w="1077"/>
        <w:gridCol w:w="1450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需求单位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岗位名称</w:t>
            </w:r>
          </w:p>
        </w:tc>
        <w:tc>
          <w:tcPr>
            <w:tcW w:w="33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岗位职责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需求人数</w:t>
            </w:r>
          </w:p>
        </w:tc>
        <w:tc>
          <w:tcPr>
            <w:tcW w:w="38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岗位要求</w:t>
            </w:r>
          </w:p>
        </w:tc>
        <w:tc>
          <w:tcPr>
            <w:tcW w:w="330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33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vertAlign w:val="baseline"/>
                <w:lang w:val="en-US" w:eastAsia="zh-CN"/>
              </w:rPr>
              <w:t>经历</w:t>
            </w:r>
          </w:p>
        </w:tc>
        <w:tc>
          <w:tcPr>
            <w:tcW w:w="330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兴城发展投资集团有限公司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融资管理部副部长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根据公司发展战略和资金需求，制定融资战略与规划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2.建立并维护与金融机构的长期合作关系，拓展融资渠道；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3.主导融资项目的全流程管理工作；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4.识别融资过程中的法律、财务及市场风险，制定应对措施。确保融资活动符合国家法律法规及监管要求，防范合规风险。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本科及以上学历，学士学位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经济学类、金融学类专业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5年及以上银行信贷工作经验，其中包括3年及以上团队管理经验</w:t>
            </w:r>
          </w:p>
        </w:tc>
        <w:tc>
          <w:tcPr>
            <w:tcW w:w="330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2.精通融资工具（如债券、股权融资、资产证券化等）及资本市场运作规则；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3.熟悉各类融资渠道，包括不限于银行贷款、债券发行、股权融资、融资租赁等，能够根据企业的发展战略和财务状况制定合理的融资方案；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4.熟悉财务分析、风险评估及合规管理流程。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兴城发展投资集团有限公司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人力资源部副部长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1.建立、健全集团及各二级子公司组织架构体系；梳理、修订集团各部室及各业务板块子公司的工作职责；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2.组织开展集团及各业务板块子公司岗位设置和人员编制工作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3.组织开展内、外部人员招聘、调配及劳动关系管理工作；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负责领导干部选拔、考核、任免、交流工作，落实党管干部原则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本科及以上学历，学士学位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工商管理、人力资源管理、公共管理专业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5年及以上组织人事管理工作经验</w:t>
            </w:r>
          </w:p>
        </w:tc>
        <w:tc>
          <w:tcPr>
            <w:tcW w:w="330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2.中共党员；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3.熟练掌握本岗位必备的业务知识，熟悉干部管理、人才管理组织架构、岗位职责等与员工发展相关的知识；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4.熟悉国家劳动法规、国资监管政策和用工合规要求；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5.具有国企工作经验者优先。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兴城发展投资集团有限公司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审计主管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协助部长建立健全集团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审计机制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制定和实施集团审计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计划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制定和实施风险预警机制，定期分析集团业务风险点，提出防控建议；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编制审计报告，提出整改建议，跟踪整改落实情况；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档案归档管理。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本科及以上学历、学士学位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审计学、财务管理、会计学、内部审计专业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5年及以上审计工作经验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2.熟练掌握审计工作流程，能够带领团队独立完成集团内部审计；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精通审计方法论，熟悉数据分析工具（如ACL、Power BI等）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4.具有中级会计师、CPA证书优先；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5.有知名审计机构工作经验者优先；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6.了解国家法律法规、国资监管政策及企业内部控制规范。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兴城发展投资集团有限公司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文秘主管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负责筹备、召集集团董事会，拟定会议议程，起草会议文件，协调参会人员，整理会议纪要；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负责董事会决策事项的检查和督办工作；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负责对接上级单位，研读政策要求，做好相关事项的上传下达；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负责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各类会议报告、领导讲话、交流材料等的起草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和审核；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参与项目调研、招商活动或重要会议，负责资料收集，内容记录和总结撰写，为领导提供决策建议。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本科及以上学历、学士学位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经济学类、法学类、中国语言文学类、工商管理类专业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5年及以上党群、行政、文秘工作经验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2.有国有企业或上市公司秘书经验者优先；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3.熟悉公司治理体系，掌握一定经济、法律、财务、企业管理等综合知识，具有较强的合规意识；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4.熟练掌握办公软件，具备较强的组织协调能力、语言表达能力和公文写作能力；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5.能适应不定期出差。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兴城发展投资集团有限公司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造价工程师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1.负责工程招投标与合同管理工作，参与投标预算、编制合同标底、与合作方谈判并拟定相关合同；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2.负责施工过程管理工作，参与工程采购策划，审核采购用量计划；根据施工图结合工程量、材料设备用量、市场信息和成本信息库资料，测算工程成本、材料设备用量；审核设计变更；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3.负责竣工结算工作，全面审核竣工图纸、变更签证、材料价格等内容，对施工过程的工程量和费用进行核算。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本科及以上学历、学士学位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5年及以上工程造价工作经验</w:t>
            </w:r>
          </w:p>
        </w:tc>
        <w:tc>
          <w:tcPr>
            <w:tcW w:w="3309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1.40周岁（含）以下；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2.具有工程师及以上职称；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3.熟悉工程造价管理，包括前期策划、设计、施工及竣工结算；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4.熟悉公路工程定额、计价规范及政策法规，熟悉清单计价与定额计价模式。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兴城恒达开发建设有限公司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地产销售经理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制定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销售方案并带领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团队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年度、季度和月度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地产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销售目标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2.负责客户开发、接待、谈判、签约及回款管理，确保销售合规；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建立并维护客户关系，处理客户投诉与建议，提升客户满意度。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本科及以上学历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工商管理类专业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5年及以上地产销售工作经验，其中包括3年及以上团队管理经验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1.45周岁（含）以下；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2.熟悉房地产销售全流程，精通销售策略制定、团队管理及市场分析；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3.了解房地产相关政策法规，熟悉当地市场环境。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兴城恒达开发建设有限公司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开发工程师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1.主导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项目的规划设计工作，对建筑设计方案提出专业意见，确保设计符合建筑规范和工程要求，评估设计的可行性和经济性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预判项目技术、质量、安全风险，制定应急预案。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3.负责开发项目的全过程管理。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5年及以上开发公司管理工作经验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具有工程师职称；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具备2个及以上完整成功的项目经验，并在1个及以上项目中主持前期开发工作者优先；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4.熟练掌握CAD，能够使用PS等设计软件进行总图和节点设计；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5.具有土地一级开发工作经验者优先。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兴城恒达开发建设有限公司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总工程师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负责施工现场的准备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和管理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工作，包括场地平整、临时设施搭建、施工用水用电接入等。组织施工图纸会审，向施工单位进行技术交底，确保施工人员理解设计意图和施工要求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预判项目技术、质量、安全风险，制定应急预案。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5年及以上项目管理、工程监理、施工管理工作经验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2.具有工程师职称；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3.具备2个及以上完整成功的项目经验，并在1个及以上项目中主持土建施工管理工作者优先；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4.精通建筑工程技术、工程管理、质量控制、安全管理等方面的专业知识；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5.熟练掌握CAD，能够使用PS等相关设计软件进行总图和节点设计。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兴城宁远文化旅游集团有限公司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财务管理部副部长</w:t>
            </w:r>
          </w:p>
        </w:tc>
        <w:tc>
          <w:tcPr>
            <w:tcW w:w="337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1.修订公司财务制度、规范财务管理流程、制定财务战略；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2.制定年度预算和长期财务规划，进行财务数据整理和分析；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3.负责公司及下属公司资产盘点、资产处置、股权处置等工作；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4.组织财务核算工作，监督并检查公司和下属公司财务人员实操业务等工作。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财政学、经济学、会计学、财务管理、工商管理专业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5年及以上财务工作经验，其中包括3年及以上管理岗位工作经验</w:t>
            </w:r>
          </w:p>
        </w:tc>
        <w:tc>
          <w:tcPr>
            <w:tcW w:w="33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2.具有中级会计师及以上职称；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3.具备制定企业财务战略的能力，如资本结构优化、投融资决策、并购重组等；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4.具备团队管理经验，能够与各部门有效配合，在工作中提出专业指导性意见；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5.熟悉会计准则、税务法规及行业监管要求，有内控和内审工作经验；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6.能够有效管理及控制资金与成本。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兴城宁远文化旅游集团有限公司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景区运营经理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1.制定并执行景区运营方案和计划，确保景区有序运营；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2.制定景区市场营销策略和方案，开展市场调研，分析市场需求和竞争态势；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3.负责运营团队的建设与管理，建立完善游客服务体系；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4.与旅行社、企业等建立良好的合作关系，拓展客源渠道。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旅游管理、市场营销、文化产业管理、市场营销专业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5年及以上旅游景区、主题公园或度假区运营管理工作经验</w:t>
            </w:r>
          </w:p>
        </w:tc>
        <w:tc>
          <w:tcPr>
            <w:tcW w:w="33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2.掌握旅游行业的相关专业知识，熟悉景区运营管理专业知识；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3.具有旅游景区或企、事业单位大型活动策划经验、与各媒体平台有合作经验者优先。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兴城宁远文化旅游集团有限公司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酒店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运营经理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1.制定并执行酒店运营策略和计划，带领团队完成酒店板块运营管理工作；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2.建立和完善酒店服务标准和流程，定期进行质量检查和效果评估；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3.制定市场推广和销售策略，提高酒店的知名度和市场份额；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4.与旅行社、企业等建立良好的合作关系，拓展客源渠道；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5.制定酒店的预算计划，合理控制成本和费用。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酒店管理、旅游管理、市场营销、工商管理专业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5年及以上星级或连锁酒店、餐饮管理工作经验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2.熟悉酒店运营管理流程；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3.能够处理酒店运营中出现的各种突发情况；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4.具有大型活动和接待工作经验，与社交媒体运营有合作经验者优先。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兴城宁远文化旅游集团有限公司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酒店运营经理（康养方向）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1.制定并执行康养主题酒店的年度运营计划，结合健康管理、疗养服务、中医理疗等特色，设计差异化的产品体系；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2.建立与医疗机构、健康管理机构的合作机制，整合资源打造“医养结合”服务体系；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3.监督酒店服务流程标准化，优化康养客户入住体验，针对目标客群设计个性化服务方案。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酒店管理、旅游管理、健康管理、康复医学、市场营销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5年及以上星级或连锁康养主题酒店、餐饮管理工作经验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2.熟悉酒店运营管理流程；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3.熟悉康养产业政策、健康服务标准及行业趋势，具备健康管理、中医养生、康复理疗等基础知识；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4.与社交媒体运营有合作经验者优先。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兴城市城建交通集团有限公司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造价工程师（公路方向）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1.编制公路工程项目的投资估算、设计概算及施工图预算；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2.编制招标文件中的工程量清单、标底及报价说明，参与评标及合同谈判；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3.审核施工单位提交的工程结算书，核实工程量、单价及取费标准。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5年及以上工程造价工作经验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2.具有工程师职称；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3.有公路造价师职业证书者优先；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4.熟悉公路工程全周期造价管理，包括前期策划、设计、施工及竣工结算；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5.精通公路工程定额、计价规范及政策法规，熟悉清单计价与定额计价模式。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兴城市城建交通集团有限公司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造价工程师（土建方向）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1.参与项目可行性研究，编制投资估算及成本测算，提供技术经济分析报告；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2.编制工程量清单、标底，审核投标报价，参与合同谈判及条款制定；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3.审核工程结算，配合审计及后评价，总结造价管理经验。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5年及以上工程造价工作经验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2.具有工程师职称；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3.有土建造价师职业证书者优先；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4.熟悉国家及地方造价政策、定额标准及清单计价规范；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熟悉房建、市政道路、轨道交通等土建工程全周期造价管理。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兴城市城建交通集团有限公司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造价工程师（市政方向）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1.参与市政项目（如道路、桥梁、给排水、综合管廊）可行性研究，编制投资估算及成本测算，提供技术经济分析报告；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2.编制工程量清单、标底，审核投标报价合理性，参与合同谈判及风险条款制定；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3.审核工程结算，配合审计及后评价，总结造价管理经验。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5年及以上工程造价工作经验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2.具有工程师职称；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3.有市政造价师职业证书者优先；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4.熟悉国家及地方市政工程定额标准、清单计价规范及政策法规；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5.熟悉市政工程变更、索赔、结算等流程及政策依据。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兴城市城建交通集团有限公司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造价工程师（水电方向）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参与水电项目（如水电站、输配水工程、城市排水系统）可行性研究，编制投资估算及成本测算，提供技术经济分析报告；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编制水电工程工程量清单、标底，审核投标报价合理性，参与合同谈判及风险条款制定；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审核水电工程结算，配合审计及后评价，总结造价管理经验。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土木类、建筑类、管理科学与工程类专业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5年及以上工程造价工作经验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45周岁（含）以下；</w:t>
            </w:r>
          </w:p>
          <w:p>
            <w:pPr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2.具有水电造价员证书；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3.熟悉国家及地方水电工程定额标准、清单计价规范及政策法规；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熟悉水电工程变更、索赔、结算等流程及政策依据。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兴城热源电力有限公司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热能工程师</w:t>
            </w:r>
          </w:p>
        </w:tc>
        <w:tc>
          <w:tcPr>
            <w:tcW w:w="3376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1.负责热源设备的运行参数监控、故障诊断及技术改造。编制设备检修计划、技术方案及安全措施，监督执行并验收；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2.负责供热管网及换热站的设计工作。运行规程的编制工作等；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3.为运行、检修班组提供技术指导，解决现场技术难题。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能源动力类专业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5年及以上长输供暖管网及集中供热行业工作经验</w:t>
            </w:r>
          </w:p>
        </w:tc>
        <w:tc>
          <w:tcPr>
            <w:tcW w:w="330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40周岁（含）以下；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2.具有工程师及以上职称；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3.熟悉电力行业法规、环保标准及设备检修规程；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精通锅炉、汽轮机、发电机等主设备原理及检修工艺，熟悉DCS/PLC控制系统。</w:t>
            </w:r>
          </w:p>
        </w:tc>
      </w:tr>
    </w:tbl>
    <w:p>
      <w:pPr>
        <w:tabs>
          <w:tab w:val="left" w:pos="825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4D8D7"/>
    <w:multiLevelType w:val="singleLevel"/>
    <w:tmpl w:val="AED4D8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FA9DB7"/>
    <w:multiLevelType w:val="singleLevel"/>
    <w:tmpl w:val="EEFA9D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7E25F5A"/>
    <w:multiLevelType w:val="singleLevel"/>
    <w:tmpl w:val="17E25F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1EC71B"/>
    <w:multiLevelType w:val="singleLevel"/>
    <w:tmpl w:val="581EC7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ZThiY2NjN2RmYTc3Njg1ZjBhNTM2NjZmODYxNjIifQ=="/>
  </w:docVars>
  <w:rsids>
    <w:rsidRoot w:val="35AE0C2B"/>
    <w:rsid w:val="00420E7C"/>
    <w:rsid w:val="04910D1F"/>
    <w:rsid w:val="04A722F0"/>
    <w:rsid w:val="05722022"/>
    <w:rsid w:val="07177C01"/>
    <w:rsid w:val="074958E1"/>
    <w:rsid w:val="076C2754"/>
    <w:rsid w:val="07C46BF2"/>
    <w:rsid w:val="0AA74DF8"/>
    <w:rsid w:val="0B6E03DD"/>
    <w:rsid w:val="0C3152C1"/>
    <w:rsid w:val="0E985964"/>
    <w:rsid w:val="11457119"/>
    <w:rsid w:val="1158655A"/>
    <w:rsid w:val="120369A3"/>
    <w:rsid w:val="1239777D"/>
    <w:rsid w:val="12E65FB6"/>
    <w:rsid w:val="16597E88"/>
    <w:rsid w:val="181347CA"/>
    <w:rsid w:val="188350F6"/>
    <w:rsid w:val="18A40E07"/>
    <w:rsid w:val="18F41B50"/>
    <w:rsid w:val="1B531C59"/>
    <w:rsid w:val="1B877AAA"/>
    <w:rsid w:val="1DCA2E80"/>
    <w:rsid w:val="1E3824DF"/>
    <w:rsid w:val="1E3C087D"/>
    <w:rsid w:val="1F9A30C9"/>
    <w:rsid w:val="24303C58"/>
    <w:rsid w:val="24FB7DC2"/>
    <w:rsid w:val="29C25353"/>
    <w:rsid w:val="2B41116C"/>
    <w:rsid w:val="2C1874AC"/>
    <w:rsid w:val="2CEA1407"/>
    <w:rsid w:val="2DDF4725"/>
    <w:rsid w:val="2E7D294A"/>
    <w:rsid w:val="2E8B0409"/>
    <w:rsid w:val="312D39F9"/>
    <w:rsid w:val="319D37CF"/>
    <w:rsid w:val="335C05C6"/>
    <w:rsid w:val="346207EC"/>
    <w:rsid w:val="34BC5996"/>
    <w:rsid w:val="358D4A67"/>
    <w:rsid w:val="35AE0C2B"/>
    <w:rsid w:val="372C02AF"/>
    <w:rsid w:val="37DC3C2D"/>
    <w:rsid w:val="39D060A5"/>
    <w:rsid w:val="3BAE2224"/>
    <w:rsid w:val="3BE253E0"/>
    <w:rsid w:val="3C3F2833"/>
    <w:rsid w:val="3C687FDC"/>
    <w:rsid w:val="405C777A"/>
    <w:rsid w:val="45280308"/>
    <w:rsid w:val="457C7E6A"/>
    <w:rsid w:val="45AB2CE7"/>
    <w:rsid w:val="491017DF"/>
    <w:rsid w:val="49156DF5"/>
    <w:rsid w:val="49C048AE"/>
    <w:rsid w:val="4DF10199"/>
    <w:rsid w:val="4E8D742E"/>
    <w:rsid w:val="4F0A5ABD"/>
    <w:rsid w:val="4F665D41"/>
    <w:rsid w:val="50926F7D"/>
    <w:rsid w:val="5455279C"/>
    <w:rsid w:val="550B6E44"/>
    <w:rsid w:val="555B0286"/>
    <w:rsid w:val="58C245CC"/>
    <w:rsid w:val="5E8545C5"/>
    <w:rsid w:val="5FCB5585"/>
    <w:rsid w:val="6151078F"/>
    <w:rsid w:val="62BB1ED3"/>
    <w:rsid w:val="63705676"/>
    <w:rsid w:val="63D45BF2"/>
    <w:rsid w:val="6459687F"/>
    <w:rsid w:val="65A454A0"/>
    <w:rsid w:val="66324C1E"/>
    <w:rsid w:val="669C425A"/>
    <w:rsid w:val="66B90CEA"/>
    <w:rsid w:val="672F5BE3"/>
    <w:rsid w:val="69212199"/>
    <w:rsid w:val="699D27C3"/>
    <w:rsid w:val="6BFA3EFD"/>
    <w:rsid w:val="6C33740F"/>
    <w:rsid w:val="6C502862"/>
    <w:rsid w:val="6D42263E"/>
    <w:rsid w:val="6E5C0E9F"/>
    <w:rsid w:val="6EC77397"/>
    <w:rsid w:val="6FC63E87"/>
    <w:rsid w:val="70AF749D"/>
    <w:rsid w:val="717F6C52"/>
    <w:rsid w:val="75033BA2"/>
    <w:rsid w:val="76234AEF"/>
    <w:rsid w:val="76404C02"/>
    <w:rsid w:val="79C1605A"/>
    <w:rsid w:val="7BF21A37"/>
    <w:rsid w:val="7ED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Grid"/>
    <w:qFormat/>
    <w:uiPriority w:val="0"/>
    <w:rPr>
      <w:rFonts w:asciiTheme="minorHAnsi" w:hAnsiTheme="minorHAnsi" w:eastAsiaTheme="minorEastAsia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3947</Words>
  <Characters>4107</Characters>
  <Lines>0</Lines>
  <Paragraphs>0</Paragraphs>
  <TotalTime>6</TotalTime>
  <ScaleCrop>false</ScaleCrop>
  <LinksUpToDate>false</LinksUpToDate>
  <CharactersWithSpaces>4110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2025-04-03T03:13:00Z</dcterms:created>
  <dc:creator>璇</dc:creator>
  <cp:lastModifiedBy>微信用户</cp:lastModifiedBy>
  <cp:lastPrinted>2025-04-25T07:17:00Z</cp:lastPrinted>
  <dcterms:modified xsi:type="dcterms:W3CDTF">2025-04-28T08:32:21Z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CB1EC9646EDB454DBC1E2DC9828FED79_13</vt:lpwstr>
  </property>
  <property fmtid="{D5CDD505-2E9C-101B-9397-08002B2CF9AE}" pid="4" name="KSOTemplateDocerSaveRecord">
    <vt:lpwstr>eyJoZGlkIjoiMWU2NWYwZjJkNzg5MWNhNDlhYzM3ZDQzYzFmN2VhYTYiLCJ1c2VySWQiOiIxMjEyMTU4Njc3In0=</vt:lpwstr>
  </property>
</Properties>
</file>